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448</w:t>
      </w:r>
      <w:r>
        <w:rPr>
          <w:rFonts w:ascii="Times New Roman" w:eastAsia="Times New Roman" w:hAnsi="Times New Roman" w:cs="Times New Roman"/>
        </w:rPr>
        <w:t>-2003/202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 w:line="120" w:lineRule="auto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-н, дом 30),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отношении: 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Зекеря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Бахтияровича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 а/д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Р-404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Тюмень</w:t>
      </w:r>
      <w:r>
        <w:rPr>
          <w:rFonts w:ascii="Times New Roman" w:eastAsia="Times New Roman" w:hAnsi="Times New Roman" w:cs="Times New Roman"/>
          <w:sz w:val="28"/>
          <w:szCs w:val="28"/>
        </w:rPr>
        <w:t>-Тобольск-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5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6rplc-2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sz w:val="28"/>
          <w:szCs w:val="28"/>
        </w:rPr>
        <w:t>ил обгон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выездом на полосу</w:t>
      </w:r>
      <w:r>
        <w:rPr>
          <w:rFonts w:ascii="Times New Roman" w:eastAsia="Times New Roman" w:hAnsi="Times New Roman" w:cs="Times New Roman"/>
          <w:sz w:val="28"/>
          <w:szCs w:val="28"/>
        </w:rPr>
        <w:t>,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зоне действия дорожного знака 3.20 «Обгон запрещен», </w:t>
      </w:r>
      <w:r>
        <w:rPr>
          <w:rFonts w:ascii="Times New Roman" w:eastAsia="Times New Roman" w:hAnsi="Times New Roman" w:cs="Times New Roman"/>
          <w:sz w:val="28"/>
          <w:szCs w:val="28"/>
        </w:rPr>
        <w:t>с пересечением горизонталь</w:t>
      </w:r>
      <w:r>
        <w:rPr>
          <w:rFonts w:ascii="Times New Roman" w:eastAsia="Times New Roman" w:hAnsi="Times New Roman" w:cs="Times New Roman"/>
          <w:sz w:val="28"/>
          <w:szCs w:val="28"/>
        </w:rPr>
        <w:t>ной линии дорожной разметки 1.1,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нарушил п.1.3</w:t>
      </w:r>
      <w:r>
        <w:rPr>
          <w:rFonts w:ascii="Times New Roman" w:eastAsia="Times New Roman" w:hAnsi="Times New Roman" w:cs="Times New Roman"/>
          <w:sz w:val="28"/>
          <w:szCs w:val="28"/>
        </w:rPr>
        <w:t>,9.1.1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23.10.1993 № 1090. </w:t>
      </w:r>
      <w:r>
        <w:rPr>
          <w:rFonts w:ascii="Times New Roman" w:eastAsia="Times New Roman" w:hAnsi="Times New Roman" w:cs="Times New Roman"/>
          <w:sz w:val="28"/>
          <w:szCs w:val="28"/>
        </w:rPr>
        <w:t>Данное правонарушение является повторным, ранее постановлением №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4 статьи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дела от него не поступало, об уважительности причин неявки суду не сообщил.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Style w:val="cat-UserDefinedgrp-34rplc-33"/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суду пояснил, что о времени и месте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 извещен надлежащим образом, с протоколом об административном правонарушении согласен, вину признает.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защитника,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UserDefinedgrp-27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З.Б., 15.04.2026 в 20:05, на 750 км а/д Р-404 Тюмень-Тобольск-Ханты-Мансийск,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ХМАО-Югры, управляя транспортным средством </w:t>
      </w:r>
      <w:r>
        <w:rPr>
          <w:rStyle w:val="cat-CarMakeModelgrp-25rplc-4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6rplc-4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транспортного средства, 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зоне действия дорожного знака 3.20 «Обгон запрещен», с пересечением горизонтальной линии дорожной разметки 1.1, чем нарушил п.1.3,9.1.1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  <w:r>
        <w:rPr>
          <w:rFonts w:ascii="Times New Roman" w:eastAsia="Times New Roman" w:hAnsi="Times New Roman" w:cs="Times New Roman"/>
          <w:sz w:val="28"/>
          <w:szCs w:val="28"/>
        </w:rPr>
        <w:t>Данное правонарушение совершено повторно в течении года. В протоколе в графе объяснения лица, в отношении которого возбуждено дело об административном правонарушении указано «</w:t>
      </w:r>
      <w:r>
        <w:rPr>
          <w:rFonts w:ascii="Times New Roman" w:eastAsia="Times New Roman" w:hAnsi="Times New Roman" w:cs="Times New Roman"/>
          <w:sz w:val="28"/>
          <w:szCs w:val="28"/>
        </w:rPr>
        <w:t>признаю, что совершил обгон, выехав на встречную полосу во избежание ДТП с попутно двигавшимся автомобилем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 к административной ответственности по ч. 4 ст.12.15 КоАП РФ и ему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ПДД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15.04.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20:05, на 750 </w:t>
      </w:r>
      <w:r>
        <w:rPr>
          <w:rFonts w:ascii="Times New Roman" w:eastAsia="Times New Roman" w:hAnsi="Times New Roman" w:cs="Times New Roman"/>
          <w:sz w:val="28"/>
          <w:szCs w:val="28"/>
        </w:rPr>
        <w:t>км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а/д Р-404 Тюмень-Тобольск-Ханты-Мансийск,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ХМАО-Югры, управляя транспортным средством </w:t>
      </w:r>
      <w:r>
        <w:rPr>
          <w:rStyle w:val="cat-CarMakeModelgrp-25rplc-5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6rplc-6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транспортного средства,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зоне действия дорожного знака 3.20 «Обгон запрещен», с пересечением горизонтальной линии дорожной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 схемой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и разметки, согласно которой на данном участке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а/д Тюмень-Ханты-Мансийск,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распространяется действие дорожного знака 3.20 «Обго</w:t>
      </w:r>
      <w:r>
        <w:rPr>
          <w:rFonts w:ascii="Times New Roman" w:eastAsia="Times New Roman" w:hAnsi="Times New Roman" w:cs="Times New Roman"/>
          <w:sz w:val="28"/>
          <w:szCs w:val="28"/>
        </w:rPr>
        <w:t>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нанесена </w:t>
      </w:r>
      <w:r>
        <w:rPr>
          <w:rFonts w:ascii="Times New Roman" w:eastAsia="Times New Roman" w:hAnsi="Times New Roman" w:cs="Times New Roman"/>
          <w:sz w:val="28"/>
          <w:szCs w:val="28"/>
        </w:rPr>
        <w:t>горизонтальн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инспектора 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взвода №2 роты №2 ОБ 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ГИБДД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МВД России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ХМАО-Югре, </w:t>
      </w:r>
      <w:r>
        <w:rPr>
          <w:rFonts w:ascii="Times New Roman" w:eastAsia="Times New Roman" w:hAnsi="Times New Roman" w:cs="Times New Roman"/>
          <w:sz w:val="28"/>
          <w:szCs w:val="28"/>
        </w:rPr>
        <w:t>в котором изложены обстоятельства выявленного правонарушения;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видеозаписью фиксации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которой подтверждается факт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при обстоятельствах, указанных в протоколе об административном правонарушении;</w:t>
      </w:r>
    </w:p>
    <w:p>
      <w:pPr>
        <w:spacing w:before="0" w:after="0"/>
        <w:ind w:right="14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административных правонарушений.</w:t>
      </w:r>
    </w:p>
    <w:p>
      <w:pPr>
        <w:tabs>
          <w:tab w:val="left" w:pos="709"/>
        </w:tabs>
        <w:spacing w:before="0" w:after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последовательны, согласуются между собой, и у судьи нет оснований им не доверять.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5 ст. 12.15 Кодекса Российской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правонарушения, предусмотренного ч. 4 настоящей статьи, связанного с выездом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Квалификации по ч. 5 ст. 12.15 Кодекса Российской Федерации об административных правонарушениях подлежат действия лица, которое в течение установленного в ст. 4.6 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Правилам дорожного движения РФ, «Дорожные знаки, запрещающие знаки», в зоне действия дорожного знака 3.20 «Обгон запрещен»,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пункта 9.1(1) названных Правил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обстоятельства дела, характер данного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З.Б.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 в соответствии со ст. 4.3 Кодекса РФ об административных правонарушениях,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ч.1 ст.29.9,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Зекеря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Бахтияровича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dst10015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уклонения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 – Мансийского автономного округа-Югры,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left="1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1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left="1560"/>
        <w:jc w:val="both"/>
        <w:rPr>
          <w:sz w:val="28"/>
          <w:szCs w:val="28"/>
        </w:rPr>
      </w:pPr>
    </w:p>
    <w:p>
      <w:pPr>
        <w:tabs>
          <w:tab w:val="left" w:pos="4380"/>
        </w:tabs>
        <w:spacing w:before="0"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PassportDatagrp-22rplc-6">
    <w:name w:val="cat-PassportData grp-22 rplc-6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CarMakeModelgrp-25rplc-21">
    <w:name w:val="cat-CarMakeModel grp-25 rplc-21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CarNumbergrp-26rplc-23">
    <w:name w:val="cat-CarNumber grp-26 rplc-23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27rplc-38">
    <w:name w:val="cat-UserDefined grp-27 rplc-38"/>
    <w:basedOn w:val="DefaultParagraphFont"/>
  </w:style>
  <w:style w:type="character" w:customStyle="1" w:styleId="cat-CarMakeModelgrp-25rplc-45">
    <w:name w:val="cat-CarMakeModel grp-25 rplc-45"/>
    <w:basedOn w:val="DefaultParagraphFont"/>
  </w:style>
  <w:style w:type="character" w:customStyle="1" w:styleId="cat-UserDefinedgrp-33rplc-46">
    <w:name w:val="cat-UserDefined grp-33 rplc-46"/>
    <w:basedOn w:val="DefaultParagraphFont"/>
  </w:style>
  <w:style w:type="character" w:customStyle="1" w:styleId="cat-CarNumbergrp-26rplc-47">
    <w:name w:val="cat-CarNumber grp-26 rplc-47"/>
    <w:basedOn w:val="DefaultParagraphFont"/>
  </w:style>
  <w:style w:type="character" w:customStyle="1" w:styleId="cat-UserDefinedgrp-35rplc-49">
    <w:name w:val="cat-UserDefined grp-35 rplc-49"/>
    <w:basedOn w:val="DefaultParagraphFont"/>
  </w:style>
  <w:style w:type="character" w:customStyle="1" w:styleId="cat-CarMakeModelgrp-25rplc-59">
    <w:name w:val="cat-CarMakeModel grp-25 rplc-59"/>
    <w:basedOn w:val="DefaultParagraphFont"/>
  </w:style>
  <w:style w:type="character" w:customStyle="1" w:styleId="cat-UserDefinedgrp-33rplc-60">
    <w:name w:val="cat-UserDefined grp-33 rplc-60"/>
    <w:basedOn w:val="DefaultParagraphFont"/>
  </w:style>
  <w:style w:type="character" w:customStyle="1" w:styleId="cat-CarNumbergrp-26rplc-61">
    <w:name w:val="cat-CarNumber grp-26 rplc-61"/>
    <w:basedOn w:val="DefaultParagraphFont"/>
  </w:style>
  <w:style w:type="character" w:customStyle="1" w:styleId="cat-UserDefinedgrp-36rplc-67">
    <w:name w:val="cat-UserDefined grp-36 rplc-67"/>
    <w:basedOn w:val="DefaultParagraphFont"/>
  </w:style>
  <w:style w:type="character" w:customStyle="1" w:styleId="cat-UserDefinedgrp-37rplc-70">
    <w:name w:val="cat-UserDefined grp-37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www.consultant.ru/document/cons_doc_LAW_327611/6765b28f29352ad96367b4bb0565cd7b4edbf745/" TargetMode="Externa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